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B821B" w14:textId="50A5892B" w:rsidR="00A55B45" w:rsidRPr="00A55B45" w:rsidRDefault="00A55B45" w:rsidP="00A55B45">
      <w:pPr>
        <w:rPr>
          <w:b/>
          <w:bCs/>
          <w:sz w:val="28"/>
          <w:szCs w:val="28"/>
        </w:rPr>
      </w:pPr>
      <w:r w:rsidRPr="00A55B45">
        <w:rPr>
          <w:b/>
          <w:bCs/>
          <w:sz w:val="28"/>
          <w:szCs w:val="28"/>
        </w:rPr>
        <w:t xml:space="preserve">Apex AX-48 Pro </w:t>
      </w:r>
      <w:r w:rsidR="005D086E">
        <w:rPr>
          <w:b/>
          <w:bCs/>
          <w:sz w:val="28"/>
          <w:szCs w:val="28"/>
        </w:rPr>
        <w:t>–</w:t>
      </w:r>
      <w:r w:rsidRPr="00A55B45">
        <w:rPr>
          <w:b/>
          <w:bCs/>
          <w:sz w:val="28"/>
          <w:szCs w:val="28"/>
        </w:rPr>
        <w:t xml:space="preserve"> </w:t>
      </w:r>
      <w:r w:rsidR="005D086E">
        <w:rPr>
          <w:b/>
          <w:bCs/>
          <w:sz w:val="28"/>
          <w:szCs w:val="28"/>
        </w:rPr>
        <w:t>Houder Voor Twee Toetsenborden</w:t>
      </w:r>
    </w:p>
    <w:p w14:paraId="4EED1264" w14:textId="77777777" w:rsidR="00EF2D8D" w:rsidRPr="00A55B45" w:rsidRDefault="00EF2D8D">
      <w:pPr>
        <w:rPr>
          <w:sz w:val="32"/>
          <w:szCs w:val="32"/>
        </w:rPr>
      </w:pPr>
    </w:p>
    <w:p w14:paraId="7CDF93BC" w14:textId="42CA3B93" w:rsidR="003330C7" w:rsidRPr="005D086E" w:rsidRDefault="003330C7">
      <w:pPr>
        <w:rPr>
          <w:b/>
          <w:bCs/>
        </w:rPr>
      </w:pPr>
      <w:r w:rsidRPr="005D086E">
        <w:rPr>
          <w:b/>
          <w:bCs/>
        </w:rPr>
        <w:t>USPs</w:t>
      </w:r>
    </w:p>
    <w:p w14:paraId="6F37090E" w14:textId="07C8F7D3" w:rsidR="003330C7" w:rsidRPr="0032509B" w:rsidRDefault="005D086E" w:rsidP="00EF2D8D">
      <w:pPr>
        <w:pStyle w:val="Lijstalinea"/>
        <w:numPr>
          <w:ilvl w:val="0"/>
          <w:numId w:val="3"/>
        </w:numPr>
      </w:pPr>
      <w:r>
        <w:t>Ondersteuning voor twee toetsenborden</w:t>
      </w:r>
    </w:p>
    <w:p w14:paraId="365D76BC" w14:textId="0A87F1FB" w:rsidR="00334B76" w:rsidRPr="005D086E" w:rsidRDefault="005D086E" w:rsidP="00EF2D8D">
      <w:pPr>
        <w:pStyle w:val="Lijstalinea"/>
        <w:numPr>
          <w:ilvl w:val="0"/>
          <w:numId w:val="3"/>
        </w:numPr>
      </w:pPr>
      <w:r w:rsidRPr="005D086E">
        <w:t>Eenvoudig te monteren en te demonteren</w:t>
      </w:r>
    </w:p>
    <w:p w14:paraId="10B0C25F" w14:textId="380442DC" w:rsidR="00334B76" w:rsidRPr="005D086E" w:rsidRDefault="005D086E" w:rsidP="00EF2D8D">
      <w:pPr>
        <w:pStyle w:val="Lijstalinea"/>
        <w:numPr>
          <w:ilvl w:val="0"/>
          <w:numId w:val="3"/>
        </w:numPr>
      </w:pPr>
      <w:r w:rsidRPr="005D086E">
        <w:t>Hoogwaardige constructie</w:t>
      </w:r>
    </w:p>
    <w:p w14:paraId="4A3A6473" w14:textId="42B1D4FA" w:rsidR="00533D09" w:rsidRPr="005D086E" w:rsidRDefault="005D086E" w:rsidP="00EF2D8D">
      <w:pPr>
        <w:pStyle w:val="Lijstalinea"/>
        <w:numPr>
          <w:ilvl w:val="0"/>
          <w:numId w:val="3"/>
        </w:numPr>
      </w:pPr>
      <w:r w:rsidRPr="005D086E">
        <w:t xml:space="preserve">Professionele </w:t>
      </w:r>
      <w:r w:rsidRPr="005D086E">
        <w:t>armen met drie stangen</w:t>
      </w:r>
    </w:p>
    <w:p w14:paraId="0110D26E" w14:textId="77777777" w:rsidR="00EF2D8D" w:rsidRPr="00A55B45" w:rsidRDefault="00EF2D8D">
      <w:pPr>
        <w:rPr>
          <w:sz w:val="32"/>
          <w:szCs w:val="32"/>
        </w:rPr>
      </w:pPr>
    </w:p>
    <w:p w14:paraId="560B86BD" w14:textId="6B6D0FA2" w:rsidR="003330C7" w:rsidRPr="005D086E" w:rsidRDefault="005D086E">
      <w:pPr>
        <w:rPr>
          <w:b/>
          <w:bCs/>
        </w:rPr>
      </w:pPr>
      <w:r w:rsidRPr="005D086E">
        <w:rPr>
          <w:b/>
          <w:bCs/>
        </w:rPr>
        <w:t>Kenmerken</w:t>
      </w:r>
    </w:p>
    <w:p w14:paraId="4DCA7A6B" w14:textId="5A3049E8" w:rsidR="004966EF" w:rsidRPr="005D086E" w:rsidRDefault="005D086E" w:rsidP="00BB76ED">
      <w:pPr>
        <w:pStyle w:val="Lijstalinea"/>
        <w:numPr>
          <w:ilvl w:val="0"/>
          <w:numId w:val="4"/>
        </w:numPr>
      </w:pPr>
      <w:r w:rsidRPr="005D086E">
        <w:t>Kleur: zilvergrijs</w:t>
      </w:r>
    </w:p>
    <w:p w14:paraId="12ACC69D" w14:textId="6E9038B7" w:rsidR="00866DBC" w:rsidRPr="005D086E" w:rsidRDefault="005D086E" w:rsidP="00BB76ED">
      <w:pPr>
        <w:pStyle w:val="Lijstalinea"/>
        <w:numPr>
          <w:ilvl w:val="0"/>
          <w:numId w:val="4"/>
        </w:numPr>
      </w:pPr>
      <w:r w:rsidRPr="005D086E">
        <w:t>Hoogte: 116,8 cm</w:t>
      </w:r>
    </w:p>
    <w:p w14:paraId="17315AA7" w14:textId="10AF78A1" w:rsidR="00866DBC" w:rsidRPr="005D086E" w:rsidRDefault="005D086E" w:rsidP="00BB76ED">
      <w:pPr>
        <w:pStyle w:val="Lijstalinea"/>
        <w:numPr>
          <w:ilvl w:val="0"/>
          <w:numId w:val="4"/>
        </w:numPr>
      </w:pPr>
      <w:r w:rsidRPr="005D086E">
        <w:t>Gewicht: 8,6 kg</w:t>
      </w:r>
    </w:p>
    <w:p w14:paraId="647F5E89" w14:textId="379273F4" w:rsidR="00866DBC" w:rsidRPr="005D086E" w:rsidRDefault="005D086E" w:rsidP="00BB76ED">
      <w:pPr>
        <w:pStyle w:val="Lijstalinea"/>
        <w:numPr>
          <w:ilvl w:val="0"/>
          <w:numId w:val="4"/>
        </w:numPr>
      </w:pPr>
      <w:r w:rsidRPr="005D086E">
        <w:t>Opgevouwen lengte: 132,1 cm</w:t>
      </w:r>
    </w:p>
    <w:p w14:paraId="61BE309B" w14:textId="7B561C20" w:rsidR="009536F7" w:rsidRPr="005D086E" w:rsidRDefault="005D086E" w:rsidP="00BB76ED">
      <w:pPr>
        <w:pStyle w:val="Lijstalinea"/>
        <w:numPr>
          <w:ilvl w:val="0"/>
          <w:numId w:val="4"/>
        </w:numPr>
      </w:pPr>
      <w:r w:rsidRPr="005D086E">
        <w:t>Capaciteit - tot 56,8 kg per niveau, 113,6 kg in totaal.</w:t>
      </w:r>
    </w:p>
    <w:p w14:paraId="02C89C28" w14:textId="77777777" w:rsidR="00BB76ED" w:rsidRPr="005D086E" w:rsidRDefault="00BB76ED">
      <w:pPr>
        <w:rPr>
          <w:b/>
          <w:bCs/>
        </w:rPr>
      </w:pPr>
    </w:p>
    <w:p w14:paraId="1B99C4AE" w14:textId="3181FA60" w:rsidR="005D086E" w:rsidRPr="005D086E" w:rsidRDefault="005D086E" w:rsidP="005D086E">
      <w:r w:rsidRPr="005D086E">
        <w:rPr>
          <w:b/>
          <w:bCs/>
        </w:rPr>
        <w:t>Beschrijving</w:t>
      </w:r>
      <w:r w:rsidR="0032509B">
        <w:rPr>
          <w:sz w:val="32"/>
          <w:szCs w:val="32"/>
        </w:rPr>
        <w:br/>
      </w:r>
      <w:r w:rsidR="0032509B">
        <w:rPr>
          <w:sz w:val="32"/>
          <w:szCs w:val="32"/>
        </w:rPr>
        <w:br/>
      </w:r>
      <w:r w:rsidRPr="005D086E">
        <w:t>De APEX-serie klavierstands vertegenwoordigen twee decennia van onderzoek en ontwikkeling en worden wereldwijd gebruikt door toetsenisten en toermuzikanten. De AX-48 Pro S is het zilvergrijze model en bevat twee CMP-485 superklemmen en 33 cm en 45,7 cm beugels die gemakkelijk in de standaard kunnen worden opgeborgen.</w:t>
      </w:r>
    </w:p>
    <w:p w14:paraId="62CA4EBE" w14:textId="751AF690" w:rsidR="0032509B" w:rsidRPr="00A55B45" w:rsidRDefault="0032509B" w:rsidP="0032509B">
      <w:pPr>
        <w:rPr>
          <w:sz w:val="32"/>
          <w:szCs w:val="32"/>
        </w:rPr>
      </w:pPr>
    </w:p>
    <w:p w14:paraId="1CFB5629" w14:textId="77777777" w:rsidR="00EF2D8D" w:rsidRPr="00A55B45" w:rsidRDefault="00EF2D8D">
      <w:pPr>
        <w:rPr>
          <w:sz w:val="32"/>
          <w:szCs w:val="32"/>
        </w:rPr>
      </w:pPr>
    </w:p>
    <w:p w14:paraId="1046C060" w14:textId="57228E98" w:rsidR="00526E24" w:rsidRPr="005D086E" w:rsidRDefault="005D086E">
      <w:pPr>
        <w:rPr>
          <w:b/>
          <w:bCs/>
        </w:rPr>
      </w:pPr>
      <w:r w:rsidRPr="005D086E">
        <w:rPr>
          <w:b/>
          <w:bCs/>
        </w:rPr>
        <w:t>In detail</w:t>
      </w:r>
    </w:p>
    <w:p w14:paraId="2BEAC3CB" w14:textId="626F0D5D" w:rsidR="004B1737" w:rsidRPr="005D086E" w:rsidRDefault="005D086E" w:rsidP="004D11DD">
      <w:pPr>
        <w:pStyle w:val="Lijstalinea"/>
        <w:numPr>
          <w:ilvl w:val="0"/>
          <w:numId w:val="5"/>
        </w:numPr>
      </w:pPr>
      <w:r w:rsidRPr="005D086E">
        <w:t>Kabelslot - de kabellussen worden in de achterkant van de beugel gehaakt en zijn in hoogte verstelbaar.</w:t>
      </w:r>
    </w:p>
    <w:p w14:paraId="605A3060" w14:textId="5960967B" w:rsidR="00E01908" w:rsidRPr="005D086E" w:rsidRDefault="005D086E" w:rsidP="00E01908">
      <w:pPr>
        <w:pStyle w:val="Lijstalinea"/>
        <w:numPr>
          <w:ilvl w:val="0"/>
          <w:numId w:val="5"/>
        </w:numPr>
      </w:pPr>
      <w:r w:rsidRPr="005D086E">
        <w:t>Twee niveaus - het bovenste niveau heeft armen van 33 cm en het onderste niveau van 45,7 cm, bevestigd aan de zuil en in hoogte verstelbaar</w:t>
      </w:r>
    </w:p>
    <w:p w14:paraId="7F9B15F8" w14:textId="6979C386" w:rsidR="00D909DF" w:rsidRPr="005D086E" w:rsidRDefault="005D086E" w:rsidP="00E01908">
      <w:pPr>
        <w:pStyle w:val="Lijstalinea"/>
        <w:numPr>
          <w:ilvl w:val="0"/>
          <w:numId w:val="5"/>
        </w:numPr>
      </w:pPr>
      <w:r w:rsidRPr="005D086E">
        <w:t>Stabiel en verstelbaar - aan de basis van de standaard bevindt zich een stabilisator om ervoor te zorgen dat de kolom stil blijft staan. Een kleine clip die zich aan de voet van de standaard bevindt dient om de grotere toetsenborden te laten zakken.</w:t>
      </w:r>
    </w:p>
    <w:p w14:paraId="50B7140E" w14:textId="7F4ED985" w:rsidR="00DC6BB5" w:rsidRPr="005D086E" w:rsidRDefault="005D086E" w:rsidP="00E01908">
      <w:pPr>
        <w:pStyle w:val="Lijstalinea"/>
        <w:numPr>
          <w:ilvl w:val="0"/>
          <w:numId w:val="5"/>
        </w:numPr>
      </w:pPr>
      <w:r w:rsidRPr="005D086E">
        <w:t>Er is een handvat geïntegreerd in de behuizing van de houder voor eenvoudig transport.</w:t>
      </w:r>
    </w:p>
    <w:p w14:paraId="74BFCD0C" w14:textId="728ADCED" w:rsidR="005D086E" w:rsidRDefault="005D086E" w:rsidP="005D086E"/>
    <w:p w14:paraId="544A6D4D" w14:textId="465010E4" w:rsidR="005D086E" w:rsidRDefault="005D086E" w:rsidP="005D086E"/>
    <w:p w14:paraId="74C1180C" w14:textId="77777777" w:rsidR="0032509B" w:rsidRPr="005D086E" w:rsidRDefault="0032509B">
      <w:pPr>
        <w:rPr>
          <w:b/>
          <w:bCs/>
        </w:rPr>
      </w:pPr>
    </w:p>
    <w:sectPr w:rsidR="0032509B" w:rsidRPr="005D0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A325CC"/>
    <w:multiLevelType w:val="hybridMultilevel"/>
    <w:tmpl w:val="5714F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1A6428"/>
    <w:multiLevelType w:val="hybridMultilevel"/>
    <w:tmpl w:val="38F47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643666"/>
    <w:multiLevelType w:val="hybridMultilevel"/>
    <w:tmpl w:val="4B1CF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12BB"/>
    <w:rsid w:val="000401C8"/>
    <w:rsid w:val="00063FFB"/>
    <w:rsid w:val="00114F8C"/>
    <w:rsid w:val="00171F05"/>
    <w:rsid w:val="001E182F"/>
    <w:rsid w:val="001E3906"/>
    <w:rsid w:val="002041C8"/>
    <w:rsid w:val="0032509B"/>
    <w:rsid w:val="00326565"/>
    <w:rsid w:val="003330C7"/>
    <w:rsid w:val="00334B76"/>
    <w:rsid w:val="0034042C"/>
    <w:rsid w:val="0039388D"/>
    <w:rsid w:val="00396B8C"/>
    <w:rsid w:val="003A463A"/>
    <w:rsid w:val="003B1C85"/>
    <w:rsid w:val="003D585D"/>
    <w:rsid w:val="00425C73"/>
    <w:rsid w:val="004966EF"/>
    <w:rsid w:val="004B1737"/>
    <w:rsid w:val="004C15CC"/>
    <w:rsid w:val="004C2608"/>
    <w:rsid w:val="004C5458"/>
    <w:rsid w:val="004D11DD"/>
    <w:rsid w:val="00526E24"/>
    <w:rsid w:val="00533D09"/>
    <w:rsid w:val="00581355"/>
    <w:rsid w:val="0059641F"/>
    <w:rsid w:val="005D086E"/>
    <w:rsid w:val="005F0A44"/>
    <w:rsid w:val="005F7E6F"/>
    <w:rsid w:val="00614422"/>
    <w:rsid w:val="00634294"/>
    <w:rsid w:val="0066390C"/>
    <w:rsid w:val="006B164F"/>
    <w:rsid w:val="006F58AF"/>
    <w:rsid w:val="00757A17"/>
    <w:rsid w:val="00866DBC"/>
    <w:rsid w:val="008C7A72"/>
    <w:rsid w:val="008F1339"/>
    <w:rsid w:val="008F6F94"/>
    <w:rsid w:val="00937400"/>
    <w:rsid w:val="00942A74"/>
    <w:rsid w:val="009536F7"/>
    <w:rsid w:val="0097513F"/>
    <w:rsid w:val="009A557C"/>
    <w:rsid w:val="00A55B45"/>
    <w:rsid w:val="00A9092E"/>
    <w:rsid w:val="00AB39C9"/>
    <w:rsid w:val="00B768E8"/>
    <w:rsid w:val="00B868B7"/>
    <w:rsid w:val="00BB0AC0"/>
    <w:rsid w:val="00BB5032"/>
    <w:rsid w:val="00BB76ED"/>
    <w:rsid w:val="00C03A78"/>
    <w:rsid w:val="00C04A14"/>
    <w:rsid w:val="00C0564B"/>
    <w:rsid w:val="00C63483"/>
    <w:rsid w:val="00C725E3"/>
    <w:rsid w:val="00C85EFE"/>
    <w:rsid w:val="00CB5FBB"/>
    <w:rsid w:val="00CD4F2C"/>
    <w:rsid w:val="00CD74EA"/>
    <w:rsid w:val="00CE7A9F"/>
    <w:rsid w:val="00D44A1E"/>
    <w:rsid w:val="00D55B38"/>
    <w:rsid w:val="00D80708"/>
    <w:rsid w:val="00D909DF"/>
    <w:rsid w:val="00DA06DD"/>
    <w:rsid w:val="00DB6BA5"/>
    <w:rsid w:val="00DC142B"/>
    <w:rsid w:val="00DC6919"/>
    <w:rsid w:val="00DC6BB5"/>
    <w:rsid w:val="00DE1178"/>
    <w:rsid w:val="00E01908"/>
    <w:rsid w:val="00E83A64"/>
    <w:rsid w:val="00EA3EDA"/>
    <w:rsid w:val="00EF2D8D"/>
    <w:rsid w:val="00F00944"/>
    <w:rsid w:val="00F3648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413FE-CB66-42B6-AA2A-F2769C692323}"/>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2020-06-30T15:28:00Z</dcterms:created>
  <dcterms:modified xsi:type="dcterms:W3CDTF">2020-06-30T15:28:00Z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