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172ED337" w:rsidR="003330C7" w:rsidRPr="00613854" w:rsidRDefault="00D8105F">
      <w:r w:rsidRPr="006138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BMB-200K </w:t>
      </w:r>
      <w:r w:rsidR="00A60449" w:rsidRPr="00613854">
        <w:rPr>
          <w:rFonts w:eastAsia="Times New Roman" w:cstheme="minorHAnsi"/>
          <w:b/>
          <w:bCs/>
          <w:sz w:val="28"/>
          <w:szCs w:val="28"/>
          <w:lang w:eastAsia="it-IT"/>
        </w:rPr>
        <w:t>–</w:t>
      </w:r>
      <w:r w:rsidRPr="006138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</w:t>
      </w:r>
      <w:r w:rsidR="00A60449" w:rsidRPr="006138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Supporto </w:t>
      </w:r>
      <w:r w:rsidR="00613854" w:rsidRPr="006138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Esterno per Montaggio </w:t>
      </w:r>
      <w:r w:rsidR="00613854">
        <w:rPr>
          <w:rFonts w:eastAsia="Times New Roman" w:cstheme="minorHAnsi"/>
          <w:b/>
          <w:bCs/>
          <w:sz w:val="28"/>
          <w:szCs w:val="28"/>
          <w:lang w:eastAsia="it-IT"/>
        </w:rPr>
        <w:t>di Speaker Cabinet su Asta</w:t>
      </w: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6F37090E" w14:textId="24FA5491" w:rsidR="003330C7" w:rsidRDefault="00363412" w:rsidP="00FB0AB9">
      <w:pPr>
        <w:pStyle w:val="Paragrafoelenco"/>
        <w:numPr>
          <w:ilvl w:val="0"/>
          <w:numId w:val="5"/>
        </w:numPr>
      </w:pPr>
      <w:r>
        <w:t xml:space="preserve">Supporto Esterno </w:t>
      </w:r>
      <w:r w:rsidR="00450E33">
        <w:t xml:space="preserve">per il Montaggio Sicuro di Qualsiasi Cabinet con Fondo Piatto </w:t>
      </w:r>
      <w:r w:rsidR="00C70C4B">
        <w:t xml:space="preserve">su </w:t>
      </w:r>
      <w:r w:rsidR="00DD40AF">
        <w:t xml:space="preserve">Asta per Cassa da </w:t>
      </w:r>
      <w:r w:rsidR="00B55C27">
        <w:t>38 mm</w:t>
      </w:r>
    </w:p>
    <w:p w14:paraId="328B0376" w14:textId="7FC2BE7C" w:rsidR="00C20E85" w:rsidRPr="00BF532E" w:rsidRDefault="001346B3" w:rsidP="00FB0AB9">
      <w:pPr>
        <w:pStyle w:val="Paragrafoelenco"/>
        <w:numPr>
          <w:ilvl w:val="0"/>
          <w:numId w:val="5"/>
        </w:numPr>
      </w:pPr>
      <w:r>
        <w:t>Misure</w:t>
      </w:r>
      <w:r w:rsidR="00195896">
        <w:t>:</w:t>
      </w:r>
      <w:r>
        <w:t xml:space="preserve"> </w:t>
      </w:r>
      <w:r w:rsidR="005004CD">
        <w:rPr>
          <w:rFonts w:ascii="Arial" w:hAnsi="Arial" w:cs="Arial"/>
          <w:color w:val="333333"/>
          <w:sz w:val="21"/>
          <w:szCs w:val="21"/>
          <w:shd w:val="clear" w:color="auto" w:fill="FFFFFF"/>
        </w:rPr>
        <w:t>102 mm x 152 mm</w:t>
      </w:r>
    </w:p>
    <w:p w14:paraId="1F3E89F0" w14:textId="3A15A42C" w:rsidR="00BF532E" w:rsidRPr="00D534F1" w:rsidRDefault="00D534F1" w:rsidP="00FB0AB9">
      <w:pPr>
        <w:pStyle w:val="Paragrafoelenco"/>
        <w:numPr>
          <w:ilvl w:val="0"/>
          <w:numId w:val="5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Tutto il Necessario Incluso per l’Installazione</w:t>
      </w:r>
    </w:p>
    <w:p w14:paraId="6B48078B" w14:textId="192F2D76" w:rsidR="00D534F1" w:rsidRPr="00C44AB1" w:rsidRDefault="00E82312" w:rsidP="00FB0AB9">
      <w:pPr>
        <w:pStyle w:val="Paragrafoelenco"/>
        <w:numPr>
          <w:ilvl w:val="0"/>
          <w:numId w:val="5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Giunzione in Policarbonato Rinforzato con Fibra di Vetro (portata </w:t>
      </w:r>
      <w:r w:rsidR="009E0646">
        <w:rPr>
          <w:rFonts w:ascii="Arial" w:hAnsi="Arial" w:cs="Arial"/>
          <w:color w:val="333333"/>
          <w:sz w:val="21"/>
          <w:szCs w:val="21"/>
          <w:shd w:val="clear" w:color="auto" w:fill="FFFFFF"/>
        </w:rPr>
        <w:t>45.5 kg)</w:t>
      </w:r>
    </w:p>
    <w:p w14:paraId="41EFCDC7" w14:textId="77777777" w:rsidR="00C44AB1" w:rsidRPr="009D7B02" w:rsidRDefault="00C44AB1" w:rsidP="00C44AB1">
      <w:bookmarkStart w:id="0" w:name="_GoBack"/>
      <w:bookmarkEnd w:id="0"/>
    </w:p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63893A96" w:rsidR="003330C7" w:rsidRDefault="00FA5FF1" w:rsidP="00FA5FF1">
      <w:pPr>
        <w:pStyle w:val="Paragrafoelenco"/>
        <w:numPr>
          <w:ilvl w:val="0"/>
          <w:numId w:val="6"/>
        </w:numPr>
      </w:pPr>
      <w:r>
        <w:t xml:space="preserve">Adatto a </w:t>
      </w:r>
      <w:r w:rsidR="003B69D9">
        <w:t>q</w:t>
      </w:r>
      <w:r>
        <w:t xml:space="preserve">ualsiasi </w:t>
      </w:r>
      <w:r w:rsidR="003B69D9">
        <w:t>c</w:t>
      </w:r>
      <w:r>
        <w:t>abinet</w:t>
      </w:r>
      <w:r w:rsidR="005F03B1">
        <w:t xml:space="preserve"> a </w:t>
      </w:r>
      <w:r w:rsidR="003B69D9">
        <w:t>f</w:t>
      </w:r>
      <w:r w:rsidR="005F03B1">
        <w:t xml:space="preserve">ondo </w:t>
      </w:r>
      <w:r w:rsidR="003B69D9">
        <w:t>p</w:t>
      </w:r>
      <w:r w:rsidR="005F03B1">
        <w:t>iatto</w:t>
      </w:r>
    </w:p>
    <w:p w14:paraId="62A421B3" w14:textId="450E9844" w:rsidR="005F03B1" w:rsidRDefault="005F03B1" w:rsidP="00FA5FF1">
      <w:pPr>
        <w:pStyle w:val="Paragrafoelenco"/>
        <w:numPr>
          <w:ilvl w:val="0"/>
          <w:numId w:val="6"/>
        </w:numPr>
      </w:pPr>
      <w:r>
        <w:t xml:space="preserve">Per </w:t>
      </w:r>
      <w:r w:rsidR="003B69D9">
        <w:t xml:space="preserve">montaggio su asta da </w:t>
      </w:r>
      <w:r w:rsidR="00195896">
        <w:t>38 mm di diametro</w:t>
      </w:r>
    </w:p>
    <w:p w14:paraId="2593BF06" w14:textId="77777777" w:rsidR="00195896" w:rsidRPr="00BF532E" w:rsidRDefault="00195896" w:rsidP="00195896">
      <w:pPr>
        <w:pStyle w:val="Paragrafoelenco"/>
        <w:numPr>
          <w:ilvl w:val="0"/>
          <w:numId w:val="6"/>
        </w:numPr>
      </w:pPr>
      <w:r>
        <w:t xml:space="preserve">Misure: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102 mm x 152 mm</w:t>
      </w:r>
    </w:p>
    <w:p w14:paraId="5BF43115" w14:textId="76AF000A" w:rsidR="00195896" w:rsidRDefault="001F09EE" w:rsidP="00FA5FF1">
      <w:pPr>
        <w:pStyle w:val="Paragrafoelenco"/>
        <w:numPr>
          <w:ilvl w:val="0"/>
          <w:numId w:val="6"/>
        </w:numPr>
      </w:pPr>
      <w:r>
        <w:t>Pezzi per il montaggio inclusi</w:t>
      </w:r>
    </w:p>
    <w:p w14:paraId="32A17FB0" w14:textId="21ABD474" w:rsidR="001F09EE" w:rsidRDefault="001F09EE" w:rsidP="00FA5FF1">
      <w:pPr>
        <w:pStyle w:val="Paragrafoelenco"/>
        <w:numPr>
          <w:ilvl w:val="0"/>
          <w:numId w:val="6"/>
        </w:numPr>
      </w:pPr>
      <w:r>
        <w:t>Portata: 45.5 kg</w:t>
      </w:r>
    </w:p>
    <w:p w14:paraId="58023B1C" w14:textId="77777777" w:rsidR="00C44AB1" w:rsidRDefault="00C44AB1" w:rsidP="00C44AB1"/>
    <w:p w14:paraId="7C0C8A0B" w14:textId="4A9BB10F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35D8B1E1" w14:textId="0AD17C19" w:rsidR="005E1F0F" w:rsidRPr="002770DA" w:rsidRDefault="00F94754">
      <w:r>
        <w:t xml:space="preserve">Cosa fai quando hai uno speaker cabinet che non </w:t>
      </w:r>
      <w:r w:rsidR="008D27AE">
        <w:t xml:space="preserve">ha un supporto </w:t>
      </w:r>
      <w:r w:rsidR="009B5F94">
        <w:t xml:space="preserve">integrato per </w:t>
      </w:r>
      <w:r w:rsidR="00EC1588">
        <w:t xml:space="preserve">l’asta, ma vorresti comunque usarlo </w:t>
      </w:r>
      <w:r w:rsidR="00000E48">
        <w:t>con il tuo stand treppiede?</w:t>
      </w:r>
      <w:r w:rsidR="00E66E65">
        <w:t xml:space="preserve"> La risposta sta ne</w:t>
      </w:r>
      <w:r w:rsidR="00B41249">
        <w:t xml:space="preserve">l supporto esterno BMB-200K </w:t>
      </w:r>
      <w:r w:rsidR="00E1047C">
        <w:t xml:space="preserve">che si installa semplicemente sul fondo del tuo cabinet, ed è fatta. </w:t>
      </w:r>
      <w:r w:rsidR="005E1F0F">
        <w:br/>
      </w:r>
      <w:r w:rsidR="00BF414F">
        <w:t>BMB-200K</w:t>
      </w:r>
      <w:r w:rsidR="00BF414F">
        <w:t xml:space="preserve"> è una staffa </w:t>
      </w:r>
      <w:r w:rsidR="009C4CE7">
        <w:t>che può essere adattata a qualsiasi speaker cabinet a fondo piatto</w:t>
      </w:r>
      <w:r w:rsidR="001F491F">
        <w:t xml:space="preserve"> e contiene tutte le componenti per l’installazione</w:t>
      </w:r>
      <w:r w:rsidR="0092168F">
        <w:t xml:space="preserve">, facile e veloce. </w:t>
      </w:r>
    </w:p>
    <w:sectPr w:rsidR="005E1F0F" w:rsidRPr="002770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57BF"/>
    <w:multiLevelType w:val="hybridMultilevel"/>
    <w:tmpl w:val="EE969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69C5"/>
    <w:multiLevelType w:val="hybridMultilevel"/>
    <w:tmpl w:val="F8B62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0E48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46B3"/>
    <w:rsid w:val="00137ED4"/>
    <w:rsid w:val="001442CF"/>
    <w:rsid w:val="00147C3C"/>
    <w:rsid w:val="00176A32"/>
    <w:rsid w:val="00195896"/>
    <w:rsid w:val="001A1B8E"/>
    <w:rsid w:val="001A37A1"/>
    <w:rsid w:val="001D3459"/>
    <w:rsid w:val="001F09EE"/>
    <w:rsid w:val="001F491F"/>
    <w:rsid w:val="00220E41"/>
    <w:rsid w:val="00262BB2"/>
    <w:rsid w:val="002770DA"/>
    <w:rsid w:val="00284BDB"/>
    <w:rsid w:val="0029004D"/>
    <w:rsid w:val="002A7242"/>
    <w:rsid w:val="002C230D"/>
    <w:rsid w:val="002F197A"/>
    <w:rsid w:val="00332566"/>
    <w:rsid w:val="003330C7"/>
    <w:rsid w:val="00353A2C"/>
    <w:rsid w:val="00363412"/>
    <w:rsid w:val="00375823"/>
    <w:rsid w:val="003804FE"/>
    <w:rsid w:val="003B275C"/>
    <w:rsid w:val="003B69D9"/>
    <w:rsid w:val="003D6DCD"/>
    <w:rsid w:val="003E3438"/>
    <w:rsid w:val="003E75BA"/>
    <w:rsid w:val="003F35A0"/>
    <w:rsid w:val="00426A03"/>
    <w:rsid w:val="00450E33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04CD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E1F0F"/>
    <w:rsid w:val="005F03B1"/>
    <w:rsid w:val="005F44C1"/>
    <w:rsid w:val="00611C32"/>
    <w:rsid w:val="00613854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91CEE"/>
    <w:rsid w:val="00897477"/>
    <w:rsid w:val="008A2366"/>
    <w:rsid w:val="008A25EE"/>
    <w:rsid w:val="008A3E0A"/>
    <w:rsid w:val="008A771E"/>
    <w:rsid w:val="008B1023"/>
    <w:rsid w:val="008D1201"/>
    <w:rsid w:val="008D27AE"/>
    <w:rsid w:val="008F42E7"/>
    <w:rsid w:val="008F57EA"/>
    <w:rsid w:val="00905C42"/>
    <w:rsid w:val="00913D9E"/>
    <w:rsid w:val="0092168F"/>
    <w:rsid w:val="00923F05"/>
    <w:rsid w:val="00927DF3"/>
    <w:rsid w:val="00930349"/>
    <w:rsid w:val="00934776"/>
    <w:rsid w:val="009A0AA7"/>
    <w:rsid w:val="009A26A5"/>
    <w:rsid w:val="009B1A23"/>
    <w:rsid w:val="009B5F94"/>
    <w:rsid w:val="009C1195"/>
    <w:rsid w:val="009C4CE7"/>
    <w:rsid w:val="009D7B02"/>
    <w:rsid w:val="009E0646"/>
    <w:rsid w:val="009E5A36"/>
    <w:rsid w:val="009E5DD9"/>
    <w:rsid w:val="00A15691"/>
    <w:rsid w:val="00A17DDF"/>
    <w:rsid w:val="00A27E41"/>
    <w:rsid w:val="00A407AB"/>
    <w:rsid w:val="00A55090"/>
    <w:rsid w:val="00A56282"/>
    <w:rsid w:val="00A60449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1249"/>
    <w:rsid w:val="00B46C00"/>
    <w:rsid w:val="00B46E3D"/>
    <w:rsid w:val="00B55C27"/>
    <w:rsid w:val="00BB378F"/>
    <w:rsid w:val="00BB3C5D"/>
    <w:rsid w:val="00BB581B"/>
    <w:rsid w:val="00BD0739"/>
    <w:rsid w:val="00BF414F"/>
    <w:rsid w:val="00BF532E"/>
    <w:rsid w:val="00C20E85"/>
    <w:rsid w:val="00C339C4"/>
    <w:rsid w:val="00C44AB1"/>
    <w:rsid w:val="00C52746"/>
    <w:rsid w:val="00C70C4B"/>
    <w:rsid w:val="00C73C93"/>
    <w:rsid w:val="00CD19FE"/>
    <w:rsid w:val="00CD21C9"/>
    <w:rsid w:val="00CF73CB"/>
    <w:rsid w:val="00D01142"/>
    <w:rsid w:val="00D04268"/>
    <w:rsid w:val="00D0592B"/>
    <w:rsid w:val="00D071DA"/>
    <w:rsid w:val="00D0760E"/>
    <w:rsid w:val="00D23BED"/>
    <w:rsid w:val="00D534F1"/>
    <w:rsid w:val="00D56ED7"/>
    <w:rsid w:val="00D8105F"/>
    <w:rsid w:val="00D832A7"/>
    <w:rsid w:val="00D836C5"/>
    <w:rsid w:val="00D86B65"/>
    <w:rsid w:val="00D949E1"/>
    <w:rsid w:val="00DA66DA"/>
    <w:rsid w:val="00DB7BED"/>
    <w:rsid w:val="00DD40AF"/>
    <w:rsid w:val="00DD4F52"/>
    <w:rsid w:val="00DE3D75"/>
    <w:rsid w:val="00DE47D0"/>
    <w:rsid w:val="00E006C3"/>
    <w:rsid w:val="00E1047C"/>
    <w:rsid w:val="00E175A5"/>
    <w:rsid w:val="00E470D3"/>
    <w:rsid w:val="00E52401"/>
    <w:rsid w:val="00E66E65"/>
    <w:rsid w:val="00E82312"/>
    <w:rsid w:val="00EB1389"/>
    <w:rsid w:val="00EB538C"/>
    <w:rsid w:val="00EC1588"/>
    <w:rsid w:val="00EC4B5E"/>
    <w:rsid w:val="00EF230D"/>
    <w:rsid w:val="00F05AF9"/>
    <w:rsid w:val="00F11C45"/>
    <w:rsid w:val="00F15C57"/>
    <w:rsid w:val="00F2445C"/>
    <w:rsid w:val="00F24B62"/>
    <w:rsid w:val="00F372BE"/>
    <w:rsid w:val="00F83E9B"/>
    <w:rsid w:val="00F86ADB"/>
    <w:rsid w:val="00F94754"/>
    <w:rsid w:val="00F96743"/>
    <w:rsid w:val="00FA5FF1"/>
    <w:rsid w:val="00FB0AB9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726890-B695-429B-8366-15E6AA628D86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39</cp:revision>
  <dcterms:created xsi:type="dcterms:W3CDTF">2020-03-24T10:28:00Z</dcterms:created>
  <dcterms:modified xsi:type="dcterms:W3CDTF">2020-03-24T10:45:00Z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