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DB6EB" w14:textId="40F85346" w:rsidR="003330C7" w:rsidRDefault="00822AB5">
      <w:pPr>
        <w:rPr>
          <w:b/>
          <w:bCs/>
          <w:sz w:val="28"/>
          <w:szCs w:val="28"/>
        </w:rPr>
      </w:pPr>
      <w:r w:rsidRPr="00822AB5">
        <w:rPr>
          <w:b/>
          <w:bCs/>
          <w:sz w:val="28"/>
          <w:szCs w:val="28"/>
        </w:rPr>
        <w:t>QR-5 - Adattatori per Sgancio Rapido per Aste Microfoniche</w:t>
      </w:r>
    </w:p>
    <w:p w14:paraId="119F720F" w14:textId="77777777" w:rsidR="00822AB5" w:rsidRDefault="00822AB5"/>
    <w:p w14:paraId="7CDF93BC" w14:textId="42CA3B93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F37090E" w14:textId="68658B8B" w:rsidR="003330C7" w:rsidRDefault="00822AB5" w:rsidP="00822AB5">
      <w:pPr>
        <w:pStyle w:val="Paragrafoelenco"/>
        <w:numPr>
          <w:ilvl w:val="0"/>
          <w:numId w:val="3"/>
        </w:numPr>
      </w:pPr>
      <w:r>
        <w:t xml:space="preserve">Cinque Adattatori </w:t>
      </w:r>
      <w:r w:rsidR="001A7907">
        <w:t>per Sgancio Rapido per Aste Microfoniche</w:t>
      </w:r>
    </w:p>
    <w:p w14:paraId="1AA74C35" w14:textId="60DAB260" w:rsidR="001A7907" w:rsidRDefault="001A7907" w:rsidP="00822AB5">
      <w:pPr>
        <w:pStyle w:val="Paragrafoelenco"/>
        <w:numPr>
          <w:ilvl w:val="0"/>
          <w:numId w:val="3"/>
        </w:numPr>
      </w:pPr>
      <w:r>
        <w:t xml:space="preserve">Connessione </w:t>
      </w:r>
      <w:r w:rsidR="000832F1">
        <w:t>Precisa a Scatto a Sfere</w:t>
      </w:r>
    </w:p>
    <w:p w14:paraId="40F9EEA8" w14:textId="2DDF0C02" w:rsidR="000832F1" w:rsidRDefault="000832F1" w:rsidP="00822AB5">
      <w:pPr>
        <w:pStyle w:val="Paragrafoelenco"/>
        <w:numPr>
          <w:ilvl w:val="0"/>
          <w:numId w:val="3"/>
        </w:numPr>
      </w:pPr>
      <w:r>
        <w:t xml:space="preserve">Incredibilmente Facile </w:t>
      </w:r>
      <w:r w:rsidR="00B053A4">
        <w:t>Staccare la Metà Superiore dalla Inferiore</w:t>
      </w:r>
    </w:p>
    <w:p w14:paraId="60DC66EA" w14:textId="2ED1F6FB" w:rsidR="00B053A4" w:rsidRDefault="00B053A4" w:rsidP="00822AB5">
      <w:pPr>
        <w:pStyle w:val="Paragrafoelenco"/>
        <w:numPr>
          <w:ilvl w:val="0"/>
          <w:numId w:val="3"/>
        </w:numPr>
      </w:pPr>
      <w:r>
        <w:t>Vite da 5/8” su Entrambi gli Estremi</w:t>
      </w:r>
    </w:p>
    <w:p w14:paraId="47FCB76D" w14:textId="3B25AAAB" w:rsidR="00B053A4" w:rsidRDefault="00BC1907" w:rsidP="00822AB5">
      <w:pPr>
        <w:pStyle w:val="Paragrafoelenco"/>
        <w:numPr>
          <w:ilvl w:val="0"/>
          <w:numId w:val="3"/>
        </w:numPr>
      </w:pPr>
      <w:r>
        <w:t>Cofanetti di Trasporto Incluso</w:t>
      </w:r>
    </w:p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DCA7A6B" w14:textId="14B10311" w:rsidR="004966EF" w:rsidRDefault="00BC1907" w:rsidP="00BC1907">
      <w:pPr>
        <w:pStyle w:val="Paragrafoelenco"/>
        <w:numPr>
          <w:ilvl w:val="0"/>
          <w:numId w:val="4"/>
        </w:numPr>
      </w:pPr>
      <w:r>
        <w:t>Vite: da 5/8” su entrambi i lati</w:t>
      </w:r>
    </w:p>
    <w:p w14:paraId="65CF65C9" w14:textId="07957B9D" w:rsidR="00BC1907" w:rsidRDefault="00C835C0" w:rsidP="00BC1907">
      <w:pPr>
        <w:pStyle w:val="Paragrafoelenco"/>
        <w:numPr>
          <w:ilvl w:val="0"/>
          <w:numId w:val="4"/>
        </w:numPr>
      </w:pPr>
      <w:r>
        <w:t>Altezza QR-1: 8.9 cm</w:t>
      </w:r>
    </w:p>
    <w:p w14:paraId="0CB3EA57" w14:textId="5029F279" w:rsidR="00C835C0" w:rsidRPr="00556C92" w:rsidRDefault="00C835C0" w:rsidP="00BC1907">
      <w:pPr>
        <w:pStyle w:val="Paragrafoelenco"/>
        <w:numPr>
          <w:ilvl w:val="0"/>
          <w:numId w:val="4"/>
        </w:numPr>
      </w:pPr>
      <w:r>
        <w:t>Dimensioni Cofanetto QR-5</w:t>
      </w:r>
      <w:r w:rsidR="00556C92">
        <w:t xml:space="preserve">: 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>17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>8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>m x 14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>m x 2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7447FD2C" w14:textId="0490F603" w:rsidR="00556C92" w:rsidRPr="00026C37" w:rsidRDefault="00556C92" w:rsidP="00BC1907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Peso QR-1: </w:t>
      </w:r>
      <w:r w:rsidR="00026C37">
        <w:rPr>
          <w:rFonts w:ascii="Arial" w:hAnsi="Arial" w:cs="Arial"/>
          <w:color w:val="333333"/>
          <w:sz w:val="21"/>
          <w:szCs w:val="21"/>
          <w:shd w:val="clear" w:color="auto" w:fill="FFFFFF"/>
        </w:rPr>
        <w:t>0.13 kg</w:t>
      </w:r>
    </w:p>
    <w:p w14:paraId="483A8A30" w14:textId="57F7B32D" w:rsidR="00026C37" w:rsidRPr="00BC1907" w:rsidRDefault="00026C37" w:rsidP="00BC1907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Peso QR-5 (con cofanetto): 0.8 kg</w:t>
      </w: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406C265E" w:rsidR="00526E24" w:rsidRPr="008F1339" w:rsidRDefault="00B1318A">
      <w:r>
        <w:t xml:space="preserve">Il QR-1 è l’accessorio perfetto per il cambio rapido dei microfoni in studio o sul palco. </w:t>
      </w:r>
      <w:r w:rsidR="00DB3A88">
        <w:t>La parte inferiore si avvita (vite da 5/8”) all’asta microfonica, mentre la parte superiore</w:t>
      </w:r>
      <w:r w:rsidR="00EF31C9">
        <w:t xml:space="preserve"> si avvita (vite da 5/8”) alla clip microfonica</w:t>
      </w:r>
      <w:r w:rsidR="00415B19">
        <w:t xml:space="preserve">. Per disconnettere le due parti basta semplicemente tirare verso il basso la ghiera inferiore mentre si solleva la </w:t>
      </w:r>
      <w:r w:rsidR="00B503E2">
        <w:t>metà superiore. Il pacco include 5 adattatori e il cofanetto è incluso!</w:t>
      </w:r>
    </w:p>
    <w:p w14:paraId="1046C060" w14:textId="1008BA2B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39DACB2E" w14:textId="1AA3D1DC" w:rsidR="00B503E2" w:rsidRDefault="00D2278A" w:rsidP="005C49A9">
      <w:pPr>
        <w:pStyle w:val="Paragrafoelenco"/>
        <w:numPr>
          <w:ilvl w:val="0"/>
          <w:numId w:val="5"/>
        </w:numPr>
      </w:pPr>
      <w:r>
        <w:t xml:space="preserve">Vite da 5/8” – da entrambi i lati dell’adattatore c’è l’attacco a vite </w:t>
      </w:r>
      <w:r w:rsidR="008F06A7">
        <w:t>universale utilizzato nella maggior parte degli stand microfonici</w:t>
      </w:r>
    </w:p>
    <w:p w14:paraId="19B6AE81" w14:textId="4348A07D" w:rsidR="008F06A7" w:rsidRDefault="00CF08CF" w:rsidP="005C49A9">
      <w:pPr>
        <w:pStyle w:val="Paragrafoelenco"/>
        <w:numPr>
          <w:ilvl w:val="0"/>
          <w:numId w:val="5"/>
        </w:numPr>
      </w:pPr>
      <w:r>
        <w:t xml:space="preserve">Sgancio Rapido </w:t>
      </w:r>
      <w:r w:rsidR="00FC1398">
        <w:t>–</w:t>
      </w:r>
      <w:r>
        <w:t xml:space="preserve"> </w:t>
      </w:r>
      <w:r w:rsidR="00FC1398">
        <w:t xml:space="preserve">le due metà dell’adattatore </w:t>
      </w:r>
      <w:r w:rsidR="00AE0346">
        <w:t xml:space="preserve">si sganciano </w:t>
      </w:r>
      <w:r w:rsidR="009673AD">
        <w:t xml:space="preserve">semplicemente </w:t>
      </w:r>
      <w:r w:rsidR="000C43F5">
        <w:t>abbassando la ghiera</w:t>
      </w:r>
      <w:r w:rsidR="00310343">
        <w:t xml:space="preserve"> inferiore</w:t>
      </w:r>
    </w:p>
    <w:p w14:paraId="5441B8FF" w14:textId="468FDCD3" w:rsidR="00310343" w:rsidRPr="00B503E2" w:rsidRDefault="00310343" w:rsidP="005C49A9">
      <w:pPr>
        <w:pStyle w:val="Paragrafoelenco"/>
        <w:numPr>
          <w:ilvl w:val="0"/>
          <w:numId w:val="5"/>
        </w:numPr>
      </w:pPr>
      <w:r>
        <w:t xml:space="preserve">Connessione salda e silenziosa </w:t>
      </w:r>
      <w:r w:rsidR="00357BC1">
        <w:t>–</w:t>
      </w:r>
      <w:r>
        <w:t xml:space="preserve"> </w:t>
      </w:r>
      <w:r w:rsidR="00357BC1">
        <w:t xml:space="preserve">attraverso un sistema di sfere e denti, le due parti si agganciano </w:t>
      </w:r>
      <w:r w:rsidR="00BF1C95">
        <w:t>come una sola</w:t>
      </w:r>
      <w:bookmarkStart w:id="0" w:name="_GoBack"/>
      <w:bookmarkEnd w:id="0"/>
    </w:p>
    <w:sectPr w:rsidR="00310343" w:rsidRPr="00B50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743EC"/>
    <w:multiLevelType w:val="hybridMultilevel"/>
    <w:tmpl w:val="FC6EB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040A9"/>
    <w:multiLevelType w:val="hybridMultilevel"/>
    <w:tmpl w:val="8B747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C1390"/>
    <w:multiLevelType w:val="hybridMultilevel"/>
    <w:tmpl w:val="44B2D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26C37"/>
    <w:rsid w:val="000832F1"/>
    <w:rsid w:val="000C43F5"/>
    <w:rsid w:val="001A7907"/>
    <w:rsid w:val="00310343"/>
    <w:rsid w:val="00326565"/>
    <w:rsid w:val="003330C7"/>
    <w:rsid w:val="00357BC1"/>
    <w:rsid w:val="00396B8C"/>
    <w:rsid w:val="003A463A"/>
    <w:rsid w:val="00415B19"/>
    <w:rsid w:val="00425C73"/>
    <w:rsid w:val="004966EF"/>
    <w:rsid w:val="00526E24"/>
    <w:rsid w:val="00556C92"/>
    <w:rsid w:val="005C49A9"/>
    <w:rsid w:val="00614422"/>
    <w:rsid w:val="00634294"/>
    <w:rsid w:val="006B164F"/>
    <w:rsid w:val="006F58AF"/>
    <w:rsid w:val="00757A17"/>
    <w:rsid w:val="00822AB5"/>
    <w:rsid w:val="008F06A7"/>
    <w:rsid w:val="008F1339"/>
    <w:rsid w:val="00942A74"/>
    <w:rsid w:val="009673AD"/>
    <w:rsid w:val="00A9092E"/>
    <w:rsid w:val="00AE0346"/>
    <w:rsid w:val="00B053A4"/>
    <w:rsid w:val="00B1318A"/>
    <w:rsid w:val="00B503E2"/>
    <w:rsid w:val="00B868B7"/>
    <w:rsid w:val="00BC1907"/>
    <w:rsid w:val="00BF1C95"/>
    <w:rsid w:val="00C0564B"/>
    <w:rsid w:val="00C835C0"/>
    <w:rsid w:val="00CD74EA"/>
    <w:rsid w:val="00CF08CF"/>
    <w:rsid w:val="00D2278A"/>
    <w:rsid w:val="00D73A97"/>
    <w:rsid w:val="00DB3A88"/>
    <w:rsid w:val="00DB6BA5"/>
    <w:rsid w:val="00DC6919"/>
    <w:rsid w:val="00DE1178"/>
    <w:rsid w:val="00EA3EDA"/>
    <w:rsid w:val="00EF31C9"/>
    <w:rsid w:val="00F36487"/>
    <w:rsid w:val="00F52894"/>
    <w:rsid w:val="00FB47E5"/>
    <w:rsid w:val="00FC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F90034-9103-4C83-BEFD-8E27EDB233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26</cp:revision>
  <dcterms:created xsi:type="dcterms:W3CDTF">2020-04-08T10:26:00Z</dcterms:created>
  <dcterms:modified xsi:type="dcterms:W3CDTF">2020-04-08T13:00:00Z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